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6D" w:rsidRPr="00B25A6D" w:rsidRDefault="00B25A6D" w:rsidP="00B25A6D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  <w:bookmarkStart w:id="0" w:name="_GoBack"/>
      <w:bookmarkEnd w:id="0"/>
      <w:r w:rsidRPr="00B25A6D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 xml:space="preserve">DISPÕE </w:t>
      </w:r>
      <w:r w:rsidR="00261C2B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 xml:space="preserve">SOBRE A </w:t>
      </w:r>
      <w:r w:rsidR="005C3CB6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ALTERAÇÃO DA LEI DE CRIAÇÃO</w:t>
      </w:r>
      <w:r w:rsidRPr="00B25A6D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 xml:space="preserve"> DO FUNDO MUNICIPAL PARA GESTÃO DA MOVIMENTAÇÃO DOS RECURSOS DO FUNDEB DÁ OUTRAS PROVIDÊNCIAS.</w:t>
      </w:r>
    </w:p>
    <w:p w:rsidR="009773AC" w:rsidRPr="00027556" w:rsidRDefault="00B25A6D" w:rsidP="00027556">
      <w:pPr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</w:pP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DC1C1E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A PREFEITA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 xml:space="preserve"> MUNICIPAL DE CÁCERES, ESTADO DE MATO GROSSO: no uso das prerrogativas que lhe são estabelecidas pelo Artigo 74, Inciso IV da </w:t>
      </w:r>
      <w:hyperlink r:id="rId4" w:history="1">
        <w:r w:rsidRPr="00B25A6D">
          <w:rPr>
            <w:rFonts w:ascii="Calibri" w:eastAsia="Times New Roman" w:hAnsi="Calibri" w:cs="Times New Roman"/>
            <w:color w:val="B94A48"/>
            <w:sz w:val="23"/>
            <w:szCs w:val="23"/>
            <w:u w:val="single"/>
            <w:shd w:val="clear" w:color="auto" w:fill="FFFFFF"/>
            <w:lang w:eastAsia="pt-BR"/>
          </w:rPr>
          <w:t>Lei Orgânica</w:t>
        </w:r>
      </w:hyperlink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Municipal, faz saber que a Câmara Municipal de Cáceres-MT, aprovou e eu sanciono a presente Lei.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CAPÍTULO I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DAS DISPOSIÇÕES GERAIS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" w:name="artigo_1"/>
      <w:r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1º</w:t>
      </w:r>
      <w:bookmarkEnd w:id="1"/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Fica instituído o Fundo Municipal de Manutenção e Desenvolvimento da Educação Básica e de Valorização dos Profissionais da Educação para gestão da movimentação dos recursos do FUNDEB, de natureza contábil.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2" w:name="artigo_2"/>
      <w:r w:rsidRPr="00716AC1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2º</w:t>
      </w:r>
      <w:bookmarkEnd w:id="2"/>
      <w:r w:rsidRPr="00716AC1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O Fundo destina-se à manutenção e o desenvolvimento do ensino infantil, fundamental e a remuneração dos trabalhadores da educação, observado o disposto nesta Lei bem como nas Leis Federais que tratam da matéria.</w:t>
      </w:r>
      <w:r w:rsidRPr="0002358F">
        <w:rPr>
          <w:rFonts w:ascii="Calibri" w:eastAsia="Times New Roman" w:hAnsi="Calibri" w:cs="Times New Roman"/>
          <w:color w:val="FF0000"/>
          <w:sz w:val="23"/>
          <w:szCs w:val="23"/>
          <w:lang w:eastAsia="pt-BR"/>
        </w:rPr>
        <w:br/>
      </w:r>
      <w:r w:rsidRPr="0002358F">
        <w:rPr>
          <w:rFonts w:ascii="Calibri" w:eastAsia="Times New Roman" w:hAnsi="Calibri" w:cs="Times New Roman"/>
          <w:color w:val="FF0000"/>
          <w:sz w:val="23"/>
          <w:szCs w:val="23"/>
          <w:lang w:eastAsia="pt-BR"/>
        </w:rPr>
        <w:br/>
      </w:r>
      <w:bookmarkStart w:id="3" w:name="artigo_3"/>
      <w:r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3º</w:t>
      </w:r>
      <w:bookmarkEnd w:id="3"/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O Ordenador de Despesas do Fundo será o Secretário Municipal de Educação, o qual poderá delegar as funções de ordenador e responsável por pagamentos por ato próprio.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CAPÍTULO II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DAS FONTES DE RECEITA DOS FUNDOS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4" w:name="artigo_4"/>
      <w:r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4º</w:t>
      </w:r>
      <w:bookmarkEnd w:id="4"/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 xml:space="preserve"> O Fundo será constituído das fontes de receitas especificadas no </w:t>
      </w:r>
      <w:r w:rsidRPr="009C5149">
        <w:rPr>
          <w:rFonts w:ascii="Calibri" w:eastAsia="Times New Roman" w:hAnsi="Calibri" w:cs="Times New Roman"/>
          <w:sz w:val="23"/>
          <w:szCs w:val="23"/>
          <w:shd w:val="clear" w:color="auto" w:fill="FFFFFF"/>
          <w:lang w:eastAsia="pt-BR"/>
        </w:rPr>
        <w:t>artigo 60, incisos II e VII do Ato das Disposições Transitórias da Constituição Federal.</w:t>
      </w:r>
      <w:r w:rsidRPr="009C5149">
        <w:rPr>
          <w:rFonts w:ascii="Calibri" w:eastAsia="Times New Roman" w:hAnsi="Calibri" w:cs="Times New Roman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CAPÍTULO III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DA TRANSFERÊNCIA E DA GESTÃO DOS RECURSOS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5" w:name="artigo_5"/>
      <w:r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5º</w:t>
      </w:r>
      <w:bookmarkEnd w:id="5"/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Os recursos municipais do Fundo de Manutenção e Desenvolvimento da Educação Básica e de Valorização dos Profissionais da Educação - FUNDEB serão repassados automaticamente para as contas únicas e especificas deste Fundo.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6" w:name="artigo_6"/>
      <w:r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6º</w:t>
      </w:r>
      <w:bookmarkEnd w:id="6"/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Os recursos disponibilizados ao Fundo deverão ser registrados de forma detalhada a fim de evidenciar as respectivas transferências.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7" w:name="artigo_7"/>
      <w:r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7º</w:t>
      </w:r>
      <w:bookmarkEnd w:id="7"/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 xml:space="preserve"> Os eventuais saldos de recursos financeiros disponíveis nas contas especificas dos Fundos cuja perspectiva de utilização seja superior a 15 (quinze) dias deverão ser aplicadas 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lastRenderedPageBreak/>
        <w:t>em operações financeiras de</w:t>
      </w:r>
      <w:r w:rsidR="00775DC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t xml:space="preserve"> 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curto prazo ou de mercado aberto, lastreadas em títulos da dívida pública, na instituição financeira responsável pela movimentação dos recursos, de modo a preservar seu poder de compra.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Parágrafo único. Os ganhos financeiros auferidos em decorrência das aplicações previstas no caput do artigo deverão ser utilizados na mesma finalidade, e de acordo com os mesmos critérios e condições estabelecidas para utilização do valor principal do Fundo.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CAPÍTULO IV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DA UTILIZAÇÃO DOS RECURSOS</w:t>
      </w:r>
      <w:r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8" w:name="artigo_8"/>
      <w:r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8º</w:t>
      </w:r>
      <w:bookmarkEnd w:id="8"/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Os recursos do Fundo serão utilizados, no exercício financeiro em que lhes forem creditados, em ações consideradas como de manutenção e desenvolvimento ensino para a educação infantil e fundamental, conforme disposto no artigo 70 da Lei nº </w:t>
      </w:r>
      <w:hyperlink r:id="rId5" w:history="1">
        <w:r w:rsidRPr="00B25A6D">
          <w:rPr>
            <w:rFonts w:ascii="Calibri" w:eastAsia="Times New Roman" w:hAnsi="Calibri" w:cs="Times New Roman"/>
            <w:color w:val="B94A48"/>
            <w:sz w:val="23"/>
            <w:szCs w:val="23"/>
            <w:u w:val="single"/>
            <w:shd w:val="clear" w:color="auto" w:fill="FFFFFF"/>
            <w:lang w:eastAsia="pt-BR"/>
          </w:rPr>
          <w:t>9394</w:t>
        </w:r>
      </w:hyperlink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, de 20 de dezembro de 1996.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§ 1º Os recursos poderão ser aplicados indistintamente entre etapas, modalidades e tipos de estabelecimento de ensino da educação infantil e fundamental.</w:t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9773AC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>§ 2º Até cinco por cento dos recursos recebidos à conta do Fundo, poderão ser utilizados no primeiro trimestre do exercício imediatamente subsequente, mediante abertura de crédito adicional.</w:t>
      </w:r>
    </w:p>
    <w:p w:rsidR="00AC1FF6" w:rsidRDefault="000357FB" w:rsidP="00B25A6D">
      <w:pPr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</w:pPr>
      <w:r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§ 2º </w:t>
      </w:r>
      <w:r w:rsidR="009773AC" w:rsidRPr="00D371FF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>Até dez po</w:t>
      </w:r>
      <w:r w:rsidR="008B221C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>r cento dos recursos recebidos na</w:t>
      </w:r>
      <w:r w:rsidR="009773AC" w:rsidRPr="00D371FF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 conta do Fundo, poderão ser </w:t>
      </w:r>
      <w:r w:rsidR="00232C6C" w:rsidRPr="00D371FF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>utilizados no primeiro quadrimestre</w:t>
      </w:r>
      <w:r w:rsidR="009773AC" w:rsidRPr="00D371FF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 do exercício imediatamente subsequente, mediante abertura de crédito adicional.</w:t>
      </w:r>
      <w:r w:rsidR="009773AC" w:rsidRPr="00D371FF">
        <w:rPr>
          <w:rFonts w:ascii="Calibri" w:eastAsia="Times New Roman" w:hAnsi="Calibri" w:cs="Times New Roman"/>
          <w:color w:val="FF0000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9" w:name="artigo_9"/>
      <w:r w:rsidR="00B25A6D" w:rsidRPr="00AC1FF6">
        <w:rPr>
          <w:rFonts w:ascii="Calibri" w:eastAsia="Times New Roman" w:hAnsi="Calibri" w:cs="Times New Roman"/>
          <w:b/>
          <w:bCs/>
          <w:strike/>
          <w:color w:val="FFFFFF"/>
          <w:sz w:val="17"/>
          <w:szCs w:val="17"/>
          <w:shd w:val="clear" w:color="auto" w:fill="D9534F"/>
          <w:lang w:eastAsia="pt-BR"/>
        </w:rPr>
        <w:t>Art. 9º</w:t>
      </w:r>
      <w:bookmarkEnd w:id="9"/>
      <w:r w:rsidR="00B25A6D" w:rsidRPr="00AC1FF6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> Pelo menos sessenta por cento dos recursos anuais totais dos Fundos serão destinados ao pagamento da remuneração dos profissionais do magistério da educação infantil e fundamental em efetivo exercício na rede pública municipal.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</w:p>
    <w:p w:rsidR="008D2331" w:rsidRPr="008D2331" w:rsidRDefault="00723159" w:rsidP="00B25A6D">
      <w:pPr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</w:pPr>
      <w:r w:rsidRPr="00723159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9º</w:t>
      </w:r>
      <w:r w:rsidRPr="00AC1FF6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> </w:t>
      </w:r>
      <w:r w:rsidR="00AC1FF6" w:rsidRPr="00BC077C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>Pelo menos setenta por cento dos recursos anuais totais dos Fundos serão destinados ao pagamento da remuneração dos p</w:t>
      </w:r>
      <w:r w:rsidR="00D1538C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rofissionais da educação básica: </w:t>
      </w:r>
      <w:r w:rsidR="005E62B9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Educação </w:t>
      </w:r>
      <w:r w:rsidR="00D1538C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infantil e </w:t>
      </w:r>
      <w:r w:rsidR="005E62B9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Ensino </w:t>
      </w:r>
      <w:r w:rsidR="00D1538C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fundamental </w:t>
      </w:r>
      <w:r w:rsidR="00AC1FF6" w:rsidRPr="00BC077C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>em efetivo exercício na rede pública municipal.</w:t>
      </w:r>
      <w:r w:rsidR="00AC1FF6" w:rsidRPr="00BC077C">
        <w:rPr>
          <w:rFonts w:ascii="Calibri" w:eastAsia="Times New Roman" w:hAnsi="Calibri" w:cs="Times New Roman"/>
          <w:color w:val="FF0000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Parágrafo único. Para os fins do disposto no caput, considera-se: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8D2331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 xml:space="preserve">I - remuneração: o total de pagamentos devidos aos </w:t>
      </w:r>
      <w:r w:rsidR="00354FFF" w:rsidRPr="008D2331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 xml:space="preserve">profissionais </w:t>
      </w:r>
      <w:r w:rsidR="00354FFF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 xml:space="preserve">do </w:t>
      </w:r>
      <w:r w:rsidR="00354FFF" w:rsidRPr="008D2331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>magistério</w:t>
      </w:r>
      <w:r w:rsidR="00B25A6D" w:rsidRPr="008D2331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 xml:space="preserve"> da educação, em decorrência do efetivo exercício em cargo, emprego ou função, integrantes da estrutura, quadro ou tabela de servidores do Município, inclusive os encargos sociais incidentes;</w:t>
      </w:r>
    </w:p>
    <w:p w:rsidR="00374B49" w:rsidRPr="00374B49" w:rsidRDefault="007654E5" w:rsidP="00B25A6D">
      <w:pPr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</w:pPr>
      <w:r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I </w:t>
      </w:r>
      <w:r w:rsidR="008D2331" w:rsidRPr="00374B49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 remuneração: o total de pagamen</w:t>
      </w:r>
      <w:r w:rsidR="009521C1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>tos devidos aos profissionais</w:t>
      </w:r>
      <w:r w:rsidR="008D2331" w:rsidRPr="00374B49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 da educação</w:t>
      </w:r>
      <w:r w:rsidR="00E11ABE" w:rsidRPr="00374B49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 básica</w:t>
      </w:r>
      <w:r w:rsidR="008D2331" w:rsidRPr="00374B49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 xml:space="preserve">, em decorrência do efetivo exercício em cargo, emprego ou função, integrantes da estrutura, quadro ou tabela de servidores do Município, inclusive os encargos </w:t>
      </w:r>
      <w:r w:rsidR="008D2331" w:rsidRPr="009521C1">
        <w:rPr>
          <w:rFonts w:ascii="Calibri" w:eastAsia="Times New Roman" w:hAnsi="Calibri" w:cs="Times New Roman"/>
          <w:color w:val="FF0000"/>
          <w:sz w:val="23"/>
          <w:szCs w:val="23"/>
          <w:shd w:val="clear" w:color="auto" w:fill="FFFFFF"/>
          <w:lang w:eastAsia="pt-BR"/>
        </w:rPr>
        <w:t>sociais incidentes</w:t>
      </w:r>
      <w:r w:rsidR="008D2331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;</w:t>
      </w:r>
      <w:r w:rsidR="008D2331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lastRenderedPageBreak/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374B49">
        <w:rPr>
          <w:rFonts w:ascii="Calibri" w:eastAsia="Times New Roman" w:hAnsi="Calibri" w:cs="Times New Roman"/>
          <w:strike/>
          <w:color w:val="333333"/>
          <w:sz w:val="23"/>
          <w:szCs w:val="23"/>
          <w:shd w:val="clear" w:color="auto" w:fill="FFFFFF"/>
          <w:lang w:eastAsia="pt-BR"/>
        </w:rPr>
        <w:t>II - profissionais do magistério da educação: docentes, profissionais que oferecem suporte pedagógico direto ao exercício da docência, incluindo-se direção ou administração escolar, planejamento, inspeção, supervisão, orientação educacional e coordenação pedagógica quando exercidas em estabelecimento de educação básica em seus diversos níveis e modalidades; e</w:t>
      </w:r>
    </w:p>
    <w:p w:rsidR="006D5012" w:rsidRDefault="00D5527E" w:rsidP="00E80182">
      <w:pPr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</w:pPr>
      <w:r w:rsidRPr="003622C1">
        <w:rPr>
          <w:rFonts w:eastAsia="Times New Roman" w:cs="Times New Roman"/>
          <w:color w:val="FF0000"/>
          <w:sz w:val="23"/>
          <w:szCs w:val="23"/>
          <w:shd w:val="clear" w:color="auto" w:fill="FFFFFF"/>
          <w:lang w:eastAsia="pt-BR"/>
        </w:rPr>
        <w:t>II</w:t>
      </w:r>
      <w:r w:rsidR="00374B49" w:rsidRPr="003622C1">
        <w:rPr>
          <w:rFonts w:eastAsia="Times New Roman" w:cs="Times New Roman"/>
          <w:color w:val="FF0000"/>
          <w:sz w:val="23"/>
          <w:szCs w:val="23"/>
          <w:shd w:val="clear" w:color="auto" w:fill="FFFFFF"/>
          <w:lang w:eastAsia="pt-BR"/>
        </w:rPr>
        <w:t xml:space="preserve"> - </w:t>
      </w:r>
      <w:r w:rsidR="0094417E" w:rsidRPr="003622C1">
        <w:rPr>
          <w:rFonts w:cs="Arial"/>
          <w:color w:val="FF0000"/>
          <w:sz w:val="23"/>
          <w:szCs w:val="23"/>
          <w:shd w:val="clear" w:color="auto" w:fill="FFFFFF"/>
        </w:rPr>
        <w:t>profissionais da educação básica: docentes, profissionais no exercício de funções de suporte pedagógico direto à docência, de direção ou administração escolar, planejamento, inspeção, supervisão, orientação educacional, coordenação e assessoramento pedagógico, e profissionais de funções de apoio técnico, administrativo ou operacional, em efetivo exercício nas redes de ensino de educação básica;</w:t>
      </w:r>
      <w:r w:rsidR="00B25A6D" w:rsidRPr="003622C1">
        <w:rPr>
          <w:rFonts w:eastAsia="Times New Roman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III - efetivo exercício: atuação efetiva no desempenho das atividades de magistério previstas no inciso II, associada à sua regular vinculação contratual, temporária ou estatutária, com o Município, não sendo descaracterizado por eventuais afastamentos temporários previstos em lei, com ônus para o Município, que não impliquem rompimento da relação jurídica existente.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0" w:name="artigo_10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10.</w:t>
      </w:r>
      <w:bookmarkEnd w:id="10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É vedada a utilização dos recursos do Fundo: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 - no financiamento das despesas não consideradas como de manutenção e desenvolvimento do ensino, conforme o artigo 71 da Lei nº </w:t>
      </w:r>
      <w:hyperlink r:id="rId6" w:history="1">
        <w:r w:rsidR="00B25A6D" w:rsidRPr="00B25A6D">
          <w:rPr>
            <w:rFonts w:ascii="Calibri" w:eastAsia="Times New Roman" w:hAnsi="Calibri" w:cs="Times New Roman"/>
            <w:color w:val="B94A48"/>
            <w:sz w:val="23"/>
            <w:szCs w:val="23"/>
            <w:u w:val="single"/>
            <w:shd w:val="clear" w:color="auto" w:fill="FFFFFF"/>
            <w:lang w:eastAsia="pt-BR"/>
          </w:rPr>
          <w:t>9394</w:t>
        </w:r>
      </w:hyperlink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, de 1996; e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II - como garantia ou contrapartida de operações de crédito, internas ou externas, contraídas pelo Município, que não se destinem ao financiamento de projetos, ações ou programas considerados como ação de manutenção e desenvolvimento do ensino infantil e fundamental.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CAPÍTULO V</w:t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DA GESTÃO DO FUNDO</w:t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1" w:name="artigo_11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11.</w:t>
      </w:r>
      <w:bookmarkEnd w:id="11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A gestão do Fundo Municipal de Educação será da Secretaria Municipal de Educação, competindo à Câmara de Acompanhamento, Controle Social, Comprovação e Fiscalização o seu orçamento e fiscalização na forma da Lei Municipal nº </w:t>
      </w:r>
      <w:hyperlink r:id="rId7" w:history="1">
        <w:r w:rsidR="00B25A6D" w:rsidRPr="00B25A6D">
          <w:rPr>
            <w:rFonts w:ascii="Calibri" w:eastAsia="Times New Roman" w:hAnsi="Calibri" w:cs="Times New Roman"/>
            <w:color w:val="B94A48"/>
            <w:sz w:val="23"/>
            <w:szCs w:val="23"/>
            <w:u w:val="single"/>
            <w:shd w:val="clear" w:color="auto" w:fill="FFFFFF"/>
            <w:lang w:eastAsia="pt-BR"/>
          </w:rPr>
          <w:t>2327</w:t>
        </w:r>
      </w:hyperlink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/2012, que fica fazendo parte da presente Lei.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2" w:name="artigo_12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12.</w:t>
      </w:r>
      <w:bookmarkEnd w:id="12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São atribuições do Gestor do Fundo Municipal de Educação: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 - gerir o Fundo Municipal de Educação, estabelecer políticas de aplicação dos seus recursos e exercer o controle da execução orçamentário-financeira;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II - acompanhar, avaliar e decidir sobre as ações previstas no Plano Municipal de Educação;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 xml:space="preserve">III - manter os controles necessários à execução orçamentária dos recursos destinados ao 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lastRenderedPageBreak/>
        <w:t>Fundo Municipal de Educação, referente a empenhos, liquidação, pagamento das despesas e recebimento das receitas;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IV - prestar contas, no prazo legal, da aplicação dos recursos do Fundo Municipal de Educação;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V - firmar convênios, contratos e parcerias referentes a recursos geridos pelo Fundo Municipal de Educação;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VI - coordenar e controlar os convênios e contratos relacionados às ações e serviços realizados com recursos do Fundo Municipal de Educação;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VII - gerenciar os bens patrimoniais adquiridos com recursos do Fundo Municipal de Educação.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VIII - Fornecer as informações necessárias ao acompanhamento e controle do Conselho Municipal e Acompanhamento do FUNDEB.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IX - Fica o gestor do FUNDO autorizado a abrir conta específica em Banco Oficial para crédito e movimentação dos recursos do Fundo, e realizar a movimentação dos recursos, exclusivamente de forma eletrônica, de forma que identifique a finalidade da despesa, mediante crédito em conta corrente de titularidade dos fornecedores e prestadores de serviços, devidamente identificados.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X - A gestão do Fundo Municipal de Educação será submetido à Câmara de Acompanhamento, Controle Social, Comprovação e Fiscalização do Conselho Municipal de Educação com as demonstrações contábeis mensais de receita e despesa do FME.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XI - Será submetido ao Conselho Municipal de Educação o plano de aplicação a cargo do FME, em consonância com o Plano Municipal de Educação de Cáceres e com a Lei de Diretrizes Orçamentárias-LDO.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CAPÍTULO VI</w:t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DOS RECURSOS DO FUNDO</w:t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3" w:name="artigo_13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13.</w:t>
      </w:r>
      <w:bookmarkEnd w:id="13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Constituem receitas do Fundo Municipal de Educação: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 - As transferências oriundas do disposto no artigo 212 da Constituição Federal, que exige aplicação de 25% das receitas resultantes dos impostos e transferências na manutenção e no desenvolvimento do ensino;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II - As transferências do Fundo Nacional de Desenvolvimento da Educação - FNDE;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III - As transferências do Fundo de desenvolvimento da Educação Básica - FUNDEB, ou outro que o venha substituir.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lastRenderedPageBreak/>
        <w:t>IV - Dotações orçamentárias que lhe forem destinadas pelo Tesouro do Município;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V - Recursos provenientes de convênios firmados pela Secretaria Executiva de Educação com outras entidades.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4" w:name="artigo_14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14.</w:t>
      </w:r>
      <w:bookmarkEnd w:id="14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Os recursos do Fundo Municipal de Educação serão obrigatoriamente depositados em banco oficial, em conta bancária específica do Fundo Municipal de Educação.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CAPÍTULO VII</w:t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  <w:t>DAS DISPOSIÇÕES FINAIS E TRANSITÓRIAS</w:t>
      </w:r>
      <w:r w:rsidR="00B25A6D" w:rsidRPr="00B25A6D">
        <w:rPr>
          <w:rFonts w:ascii="Calibri" w:eastAsia="Times New Roman" w:hAnsi="Calibri" w:cs="Times New Roman"/>
          <w:caps/>
          <w:color w:val="333333"/>
          <w:sz w:val="23"/>
          <w:szCs w:val="23"/>
          <w:shd w:val="clear" w:color="auto" w:fill="FFFFFF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5" w:name="artigo_15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15.</w:t>
      </w:r>
      <w:bookmarkEnd w:id="15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A instituição do Fundo Municipal previsto nesta Lei e a aplicação dos recursos a ele destinados não isentam o Poder Executivo da obrigatoriedade de aplicar na manutenção e desenvolvimento do ensino, na forma prevista no artigo 212 da Constituição Federal.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6" w:name="artigo_16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16.</w:t>
      </w:r>
      <w:bookmarkEnd w:id="16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SUPRIMIDO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7" w:name="artigo_17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17.</w:t>
      </w:r>
      <w:bookmarkEnd w:id="17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O Fundo Municipal para gestão da movimentação dos recursos do FUNDEB terá vigência indeterminada, salvo se lei federal vier dispor em contrário.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8" w:name="artigo_18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18.</w:t>
      </w:r>
      <w:bookmarkEnd w:id="18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Demais normas administrativas, necessárias ao funcionamento do Conselho e manutenção do Fundo serão regulamentadas por ato próprio do Poder Executivo Municipal.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9" w:name="artigo_19"/>
      <w:r w:rsidR="00B25A6D" w:rsidRPr="00B25A6D">
        <w:rPr>
          <w:rFonts w:ascii="Calibri" w:eastAsia="Times New Roman" w:hAnsi="Calibri" w:cs="Times New Roman"/>
          <w:b/>
          <w:bCs/>
          <w:color w:val="FFFFFF"/>
          <w:sz w:val="17"/>
          <w:szCs w:val="17"/>
          <w:shd w:val="clear" w:color="auto" w:fill="D9534F"/>
          <w:lang w:eastAsia="pt-BR"/>
        </w:rPr>
        <w:t>Art. 19.</w:t>
      </w:r>
      <w:bookmarkEnd w:id="19"/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Esta Lei entra em vigor na data de sua publicação, revogando-se as disposições em contrário.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 xml:space="preserve">Prefeitura Municipal de Cáceres - MT, </w:t>
      </w:r>
      <w:r w:rsidR="006D5012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22 de fevereiro de 2023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.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="006D5012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ANTONIA ELIENE LIBERATO DIAS</w:t>
      </w:r>
    </w:p>
    <w:p w:rsidR="001267B6" w:rsidRDefault="006D5012" w:rsidP="00E80182">
      <w:r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Prefeita</w:t>
      </w:r>
      <w:r w:rsidR="00B25A6D" w:rsidRPr="00B25A6D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 xml:space="preserve"> Municipal</w:t>
      </w:r>
    </w:p>
    <w:sectPr w:rsidR="0012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D"/>
    <w:rsid w:val="0002358F"/>
    <w:rsid w:val="00027556"/>
    <w:rsid w:val="000357FB"/>
    <w:rsid w:val="00135638"/>
    <w:rsid w:val="00165892"/>
    <w:rsid w:val="00183884"/>
    <w:rsid w:val="00184714"/>
    <w:rsid w:val="00232C6C"/>
    <w:rsid w:val="00261C2B"/>
    <w:rsid w:val="002955D9"/>
    <w:rsid w:val="002A2F30"/>
    <w:rsid w:val="00354FFF"/>
    <w:rsid w:val="003622C1"/>
    <w:rsid w:val="00374B49"/>
    <w:rsid w:val="003E2585"/>
    <w:rsid w:val="005C3CB6"/>
    <w:rsid w:val="005E62B9"/>
    <w:rsid w:val="006838A9"/>
    <w:rsid w:val="006D5012"/>
    <w:rsid w:val="00716AC1"/>
    <w:rsid w:val="00723159"/>
    <w:rsid w:val="007654E5"/>
    <w:rsid w:val="00775DC3"/>
    <w:rsid w:val="008075E7"/>
    <w:rsid w:val="008B221C"/>
    <w:rsid w:val="008D2331"/>
    <w:rsid w:val="0094417E"/>
    <w:rsid w:val="009521C1"/>
    <w:rsid w:val="009773AC"/>
    <w:rsid w:val="009C5149"/>
    <w:rsid w:val="009E175F"/>
    <w:rsid w:val="00A411F5"/>
    <w:rsid w:val="00AC1FF6"/>
    <w:rsid w:val="00B25A6D"/>
    <w:rsid w:val="00B84C5A"/>
    <w:rsid w:val="00BC077C"/>
    <w:rsid w:val="00D1538C"/>
    <w:rsid w:val="00D371FF"/>
    <w:rsid w:val="00D5527E"/>
    <w:rsid w:val="00DC1C1E"/>
    <w:rsid w:val="00E11ABE"/>
    <w:rsid w:val="00E13CCD"/>
    <w:rsid w:val="00E80182"/>
    <w:rsid w:val="00E83488"/>
    <w:rsid w:val="00E9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4CBBD-B7F7-4813-88C1-2F91827B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5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5A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5A6D"/>
    <w:rPr>
      <w:color w:val="0000FF"/>
      <w:u w:val="single"/>
    </w:rPr>
  </w:style>
  <w:style w:type="character" w:customStyle="1" w:styleId="titulo">
    <w:name w:val="titulo"/>
    <w:basedOn w:val="Fontepargpadro"/>
    <w:rsid w:val="00B25A6D"/>
  </w:style>
  <w:style w:type="character" w:customStyle="1" w:styleId="label">
    <w:name w:val="label"/>
    <w:basedOn w:val="Fontepargpadro"/>
    <w:rsid w:val="00B25A6D"/>
  </w:style>
  <w:style w:type="paragraph" w:customStyle="1" w:styleId="Default">
    <w:name w:val="Default"/>
    <w:rsid w:val="0002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mt/c/caceres/lei-ordinaria/2012/232/2327/lei-ordinaria-n-2327-2012-altera-a-lei-n-2162-de-12-122008-que-define-a-composicao-do-conselho-municipal-de-educacao-de-caceres-e-da-outras-providenci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9394.htm" TargetMode="External"/><Relationship Id="rId5" Type="http://schemas.openxmlformats.org/officeDocument/2006/relationships/hyperlink" Target="http://www.planalto.gov.br/ccivil_03/leis/l9394.htm" TargetMode="External"/><Relationship Id="rId4" Type="http://schemas.openxmlformats.org/officeDocument/2006/relationships/hyperlink" Target="https://leismunicipais.com.br/lei-organica-caceres-m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1606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Cieily Lopes Ferreira</dc:creator>
  <cp:keywords/>
  <dc:description/>
  <cp:lastModifiedBy>Cieily Lopes Ferreira</cp:lastModifiedBy>
  <cp:revision>2</cp:revision>
  <dcterms:created xsi:type="dcterms:W3CDTF">2023-02-22T22:01:00Z</dcterms:created>
  <dcterms:modified xsi:type="dcterms:W3CDTF">2023-02-22T22:01:00Z</dcterms:modified>
</cp:coreProperties>
</file>